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4" w:rsidRPr="007438DE" w:rsidRDefault="00081B34" w:rsidP="00081B34">
      <w:pPr>
        <w:pStyle w:val="Prrafodelista"/>
        <w:autoSpaceDE w:val="0"/>
        <w:autoSpaceDN w:val="0"/>
        <w:adjustRightInd w:val="0"/>
        <w:ind w:left="1134"/>
        <w:jc w:val="both"/>
        <w:rPr>
          <w:rFonts w:cs="Arial"/>
          <w:szCs w:val="22"/>
        </w:rPr>
      </w:pPr>
    </w:p>
    <w:p w:rsidR="00081B34" w:rsidRDefault="00081B34" w:rsidP="00081B34">
      <w:pPr>
        <w:pStyle w:val="Prrafodelista"/>
        <w:numPr>
          <w:ilvl w:val="0"/>
          <w:numId w:val="6"/>
        </w:numPr>
        <w:rPr>
          <w:rFonts w:cs="Arial"/>
          <w:b/>
          <w:szCs w:val="22"/>
        </w:rPr>
      </w:pPr>
      <w:r w:rsidRPr="007438DE">
        <w:rPr>
          <w:rFonts w:cs="Arial"/>
          <w:b/>
          <w:szCs w:val="22"/>
        </w:rPr>
        <w:t>EXÁMENES ESPECIALES y GLOBALES</w:t>
      </w:r>
    </w:p>
    <w:p w:rsidR="00081B34" w:rsidRDefault="00081B34" w:rsidP="00081B34">
      <w:pPr>
        <w:autoSpaceDE w:val="0"/>
        <w:autoSpaceDN w:val="0"/>
        <w:adjustRightInd w:val="0"/>
        <w:rPr>
          <w:rFonts w:cs="Arial"/>
          <w:szCs w:val="22"/>
        </w:rPr>
      </w:pPr>
    </w:p>
    <w:p w:rsidR="00081B34" w:rsidRDefault="00081B34" w:rsidP="00081B34">
      <w:pPr>
        <w:autoSpaceDE w:val="0"/>
        <w:autoSpaceDN w:val="0"/>
        <w:adjustRightInd w:val="0"/>
        <w:ind w:left="709"/>
        <w:rPr>
          <w:rFonts w:cs="Arial"/>
          <w:szCs w:val="22"/>
        </w:rPr>
      </w:pPr>
      <w:r w:rsidRPr="000A0EEC">
        <w:rPr>
          <w:rFonts w:cs="Arial"/>
          <w:b/>
          <w:szCs w:val="22"/>
        </w:rPr>
        <w:t xml:space="preserve">El </w:t>
      </w:r>
      <w:r w:rsidRPr="000A0EEC">
        <w:rPr>
          <w:rFonts w:cs="Arial"/>
          <w:b/>
          <w:szCs w:val="22"/>
          <w:highlight w:val="yellow"/>
        </w:rPr>
        <w:t>examen especial</w:t>
      </w:r>
      <w:r w:rsidRPr="004B5CD9">
        <w:rPr>
          <w:rFonts w:cs="Arial"/>
          <w:szCs w:val="22"/>
        </w:rPr>
        <w:t xml:space="preserve"> </w:t>
      </w:r>
      <w:r w:rsidRPr="001A2086">
        <w:rPr>
          <w:rFonts w:cs="Arial"/>
          <w:b/>
          <w:szCs w:val="22"/>
        </w:rPr>
        <w:t>se solicita al Departamento de Servicios Escolares</w:t>
      </w:r>
      <w:r w:rsidRPr="004B5CD9">
        <w:rPr>
          <w:rFonts w:cs="Arial"/>
          <w:szCs w:val="22"/>
        </w:rPr>
        <w:t xml:space="preserve"> que, </w:t>
      </w:r>
      <w:r w:rsidRPr="001A2086">
        <w:rPr>
          <w:rFonts w:cs="Arial"/>
          <w:b/>
          <w:szCs w:val="22"/>
          <w:highlight w:val="yellow"/>
        </w:rPr>
        <w:t>si procede</w:t>
      </w:r>
      <w:r w:rsidRPr="004B5CD9">
        <w:rPr>
          <w:rFonts w:cs="Arial"/>
          <w:szCs w:val="22"/>
        </w:rPr>
        <w:t>, lo autoriza</w:t>
      </w:r>
      <w:r>
        <w:rPr>
          <w:rFonts w:cs="Arial"/>
          <w:szCs w:val="22"/>
        </w:rPr>
        <w:t xml:space="preserve"> </w:t>
      </w:r>
      <w:r w:rsidRPr="001A2086">
        <w:rPr>
          <w:rFonts w:cs="Arial"/>
          <w:b/>
          <w:szCs w:val="22"/>
        </w:rPr>
        <w:t>previo acuerdo con la División de Estudios Profesionales</w:t>
      </w:r>
      <w:r w:rsidR="000A0EEC">
        <w:rPr>
          <w:rFonts w:cs="Arial"/>
          <w:szCs w:val="22"/>
        </w:rPr>
        <w:t>.</w:t>
      </w:r>
    </w:p>
    <w:p w:rsidR="00081B34" w:rsidRPr="004B5CD9" w:rsidRDefault="00081B34" w:rsidP="00081B34">
      <w:pPr>
        <w:autoSpaceDE w:val="0"/>
        <w:autoSpaceDN w:val="0"/>
        <w:adjustRightInd w:val="0"/>
        <w:ind w:left="709"/>
        <w:rPr>
          <w:rFonts w:cs="Arial"/>
          <w:szCs w:val="22"/>
        </w:rPr>
      </w:pPr>
    </w:p>
    <w:p w:rsidR="00081B34" w:rsidRPr="008774C2" w:rsidRDefault="00081B34" w:rsidP="00081B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1134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 xml:space="preserve">El </w:t>
      </w:r>
      <w:r w:rsidRPr="008774C2">
        <w:rPr>
          <w:rFonts w:cs="Arial"/>
          <w:b/>
          <w:caps/>
          <w:szCs w:val="22"/>
          <w:highlight w:val="yellow"/>
        </w:rPr>
        <w:t xml:space="preserve">examen </w:t>
      </w:r>
      <w:r w:rsidRPr="00081B34">
        <w:rPr>
          <w:rFonts w:cs="Arial"/>
          <w:b/>
          <w:caps/>
          <w:szCs w:val="22"/>
          <w:highlight w:val="yellow"/>
        </w:rPr>
        <w:t>especial</w:t>
      </w:r>
      <w:r w:rsidRPr="00081B34">
        <w:rPr>
          <w:rFonts w:cs="Arial"/>
          <w:szCs w:val="22"/>
          <w:highlight w:val="yellow"/>
        </w:rPr>
        <w:t xml:space="preserve"> procede</w:t>
      </w:r>
      <w:r w:rsidRPr="008774C2">
        <w:rPr>
          <w:rFonts w:cs="Arial"/>
          <w:szCs w:val="22"/>
        </w:rPr>
        <w:t xml:space="preserve"> en los siguientes casos:</w:t>
      </w:r>
    </w:p>
    <w:p w:rsidR="00081B34" w:rsidRPr="008774C2" w:rsidRDefault="00081B34" w:rsidP="00081B3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120"/>
        <w:ind w:left="1701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 xml:space="preserve">Cuando en la oportunidad ordinaria del </w:t>
      </w:r>
      <w:r w:rsidRPr="008774C2">
        <w:rPr>
          <w:rFonts w:cs="Arial"/>
          <w:b/>
          <w:szCs w:val="22"/>
          <w:highlight w:val="yellow"/>
        </w:rPr>
        <w:t>curso de repetición se acredite menos del 40%</w:t>
      </w:r>
      <w:r w:rsidRPr="008774C2">
        <w:rPr>
          <w:rFonts w:cs="Arial"/>
          <w:szCs w:val="22"/>
        </w:rPr>
        <w:t xml:space="preserve"> de las unidades de aprendizaje.</w:t>
      </w:r>
    </w:p>
    <w:p w:rsidR="00081B34" w:rsidRDefault="00081B34" w:rsidP="00081B3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120"/>
        <w:ind w:left="1701"/>
        <w:jc w:val="both"/>
        <w:rPr>
          <w:rFonts w:cs="Arial"/>
          <w:szCs w:val="22"/>
        </w:rPr>
      </w:pPr>
      <w:r w:rsidRPr="002F48BA">
        <w:rPr>
          <w:rFonts w:cs="Arial"/>
          <w:szCs w:val="22"/>
        </w:rPr>
        <w:t xml:space="preserve">Cuando en la oportunidad de </w:t>
      </w:r>
      <w:r w:rsidRPr="002F48BA">
        <w:rPr>
          <w:rFonts w:cs="Arial"/>
          <w:b/>
          <w:szCs w:val="22"/>
          <w:highlight w:val="yellow"/>
        </w:rPr>
        <w:t>regularización del curso de repetición, no se acredite el total de las unidades</w:t>
      </w:r>
      <w:r w:rsidRPr="002F48BA">
        <w:rPr>
          <w:rFonts w:cs="Arial"/>
          <w:szCs w:val="22"/>
        </w:rPr>
        <w:t xml:space="preserve"> de aprendizaje del programa de estudios de la asignatura respectiva.</w:t>
      </w:r>
    </w:p>
    <w:p w:rsidR="00081B34" w:rsidRPr="008774C2" w:rsidRDefault="00081B34" w:rsidP="00081B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/>
        <w:ind w:left="1701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 xml:space="preserve">Cuando el </w:t>
      </w:r>
      <w:r w:rsidRPr="008774C2">
        <w:rPr>
          <w:rFonts w:cs="Arial"/>
          <w:b/>
          <w:szCs w:val="22"/>
          <w:highlight w:val="yellow"/>
        </w:rPr>
        <w:t>estudiante autodidacta</w:t>
      </w:r>
      <w:r w:rsidRPr="008774C2">
        <w:rPr>
          <w:rFonts w:cs="Arial"/>
          <w:szCs w:val="22"/>
          <w:highlight w:val="yellow"/>
        </w:rPr>
        <w:t xml:space="preserve"> </w:t>
      </w:r>
      <w:r w:rsidRPr="008774C2">
        <w:rPr>
          <w:rFonts w:cs="Arial"/>
          <w:szCs w:val="22"/>
        </w:rPr>
        <w:t>(</w:t>
      </w:r>
      <w:proofErr w:type="spellStart"/>
      <w:r w:rsidRPr="008774C2">
        <w:rPr>
          <w:rFonts w:cs="Arial"/>
          <w:szCs w:val="22"/>
        </w:rPr>
        <w:t>autoconducción</w:t>
      </w:r>
      <w:proofErr w:type="spellEnd"/>
      <w:r w:rsidRPr="008774C2">
        <w:rPr>
          <w:rFonts w:cs="Arial"/>
          <w:szCs w:val="22"/>
        </w:rPr>
        <w:t xml:space="preserve"> de su aprendizaje), </w:t>
      </w:r>
      <w:r w:rsidRPr="008774C2">
        <w:rPr>
          <w:rFonts w:cs="Arial"/>
          <w:b/>
          <w:szCs w:val="22"/>
          <w:highlight w:val="yellow"/>
        </w:rPr>
        <w:t>no logre acreditar la asignatura en el curso de repetición</w:t>
      </w:r>
      <w:r w:rsidRPr="008774C2">
        <w:rPr>
          <w:rFonts w:cs="Arial"/>
          <w:szCs w:val="22"/>
        </w:rPr>
        <w:t>.</w:t>
      </w:r>
    </w:p>
    <w:p w:rsidR="00081B34" w:rsidRDefault="00081B34" w:rsidP="00081B3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081B34" w:rsidRPr="002F48BA" w:rsidRDefault="00081B34" w:rsidP="00081B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  <w:rPr>
          <w:rFonts w:cs="Arial"/>
          <w:szCs w:val="22"/>
        </w:rPr>
      </w:pPr>
      <w:r w:rsidRPr="002F48BA">
        <w:rPr>
          <w:rFonts w:cs="Arial"/>
          <w:b/>
          <w:szCs w:val="22"/>
          <w:highlight w:val="yellow"/>
        </w:rPr>
        <w:t>En el examen especial se deberá presentar el 100% de las unidades</w:t>
      </w:r>
      <w:r w:rsidRPr="002F48BA">
        <w:rPr>
          <w:rFonts w:cs="Arial"/>
          <w:b/>
          <w:szCs w:val="22"/>
        </w:rPr>
        <w:t xml:space="preserve"> </w:t>
      </w:r>
      <w:r w:rsidRPr="00081E54">
        <w:rPr>
          <w:rFonts w:cs="Arial"/>
          <w:szCs w:val="22"/>
        </w:rPr>
        <w:t xml:space="preserve">de aprendizaje del programa de estudios de la asignatura respectiva </w:t>
      </w:r>
      <w:r w:rsidRPr="002F48BA">
        <w:rPr>
          <w:rFonts w:cs="Arial"/>
          <w:b/>
          <w:szCs w:val="22"/>
          <w:highlight w:val="yellow"/>
        </w:rPr>
        <w:t>y se deberá acreditar la totalidad de las unidades</w:t>
      </w:r>
      <w:r w:rsidRPr="00081E54">
        <w:rPr>
          <w:rFonts w:cs="Arial"/>
          <w:szCs w:val="22"/>
        </w:rPr>
        <w:t xml:space="preserve"> de aprendizaje.</w:t>
      </w:r>
    </w:p>
    <w:p w:rsidR="00081B34" w:rsidRPr="002F48BA" w:rsidRDefault="00081B34" w:rsidP="00081B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  <w:rPr>
          <w:rFonts w:cs="Arial"/>
          <w:szCs w:val="22"/>
        </w:rPr>
      </w:pPr>
      <w:r w:rsidRPr="00081E54">
        <w:rPr>
          <w:rFonts w:cs="Arial"/>
          <w:szCs w:val="22"/>
        </w:rPr>
        <w:t xml:space="preserve">Se podrá presentar </w:t>
      </w:r>
      <w:r w:rsidRPr="002F48BA">
        <w:rPr>
          <w:rFonts w:cs="Arial"/>
          <w:b/>
          <w:szCs w:val="22"/>
          <w:highlight w:val="yellow"/>
        </w:rPr>
        <w:t>un examen especial</w:t>
      </w:r>
      <w:r w:rsidRPr="00081E54">
        <w:rPr>
          <w:rFonts w:cs="Arial"/>
          <w:szCs w:val="22"/>
        </w:rPr>
        <w:t xml:space="preserve"> de una asignatura, </w:t>
      </w:r>
      <w:r w:rsidRPr="002F48BA">
        <w:rPr>
          <w:rFonts w:cs="Arial"/>
          <w:b/>
          <w:szCs w:val="22"/>
          <w:highlight w:val="yellow"/>
        </w:rPr>
        <w:t>en el período programado dentro del ciclo escolar siguiente a cuando se incurrió en esa situación</w:t>
      </w:r>
      <w:r w:rsidRPr="00081E54">
        <w:rPr>
          <w:rFonts w:cs="Arial"/>
          <w:szCs w:val="22"/>
        </w:rPr>
        <w:t>.</w:t>
      </w:r>
    </w:p>
    <w:p w:rsidR="00081B34" w:rsidRPr="00081E54" w:rsidRDefault="00081B34" w:rsidP="00081B34">
      <w:pPr>
        <w:pStyle w:val="Prrafodelista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cs="Arial"/>
          <w:szCs w:val="22"/>
        </w:rPr>
      </w:pPr>
      <w:r w:rsidRPr="00081E54">
        <w:rPr>
          <w:rFonts w:cs="Arial"/>
          <w:szCs w:val="22"/>
          <w:highlight w:val="yellow"/>
        </w:rPr>
        <w:t xml:space="preserve">Se podrán presentar </w:t>
      </w:r>
      <w:r w:rsidRPr="002F48BA">
        <w:rPr>
          <w:rFonts w:cs="Arial"/>
          <w:b/>
          <w:szCs w:val="22"/>
          <w:highlight w:val="yellow"/>
        </w:rPr>
        <w:t>hasta dos exámenes especiales de diferentes asignaturas en el mismo periodo</w:t>
      </w:r>
      <w:r w:rsidRPr="00081E54">
        <w:rPr>
          <w:rFonts w:cs="Arial"/>
          <w:szCs w:val="22"/>
        </w:rPr>
        <w:t>.</w:t>
      </w:r>
    </w:p>
    <w:p w:rsidR="00081B34" w:rsidRDefault="00081B34" w:rsidP="00081B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081E54">
        <w:rPr>
          <w:rFonts w:cs="Arial"/>
          <w:szCs w:val="22"/>
        </w:rPr>
        <w:t xml:space="preserve"> Para presentar un examen especial, se deberá cubrir la aportación monetaria respectiva.</w:t>
      </w:r>
    </w:p>
    <w:p w:rsidR="00081B34" w:rsidRDefault="00081B34" w:rsidP="00081B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2F48BA">
        <w:rPr>
          <w:rFonts w:cs="Arial"/>
          <w:szCs w:val="22"/>
        </w:rPr>
        <w:t xml:space="preserve"> El examen especial será coordinado por el Jefe de la División de Estudios Profesionales, </w:t>
      </w:r>
      <w:r>
        <w:rPr>
          <w:rFonts w:cs="Arial"/>
          <w:szCs w:val="22"/>
        </w:rPr>
        <w:t>c</w:t>
      </w:r>
      <w:r w:rsidRPr="002F48BA">
        <w:rPr>
          <w:rFonts w:cs="Arial"/>
          <w:szCs w:val="22"/>
        </w:rPr>
        <w:t>onjuntamente con el Jefe del Departamento Académico correspondiente en las fechas programadas.</w:t>
      </w:r>
    </w:p>
    <w:p w:rsidR="00081B34" w:rsidRPr="002F48BA" w:rsidRDefault="00081B34" w:rsidP="00081B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2F48BA">
        <w:rPr>
          <w:rFonts w:cs="Arial"/>
          <w:szCs w:val="22"/>
          <w:highlight w:val="yellow"/>
        </w:rPr>
        <w:t>El examen especial será elaborado, aplicado y calificado invariablemente por una comisión de tres profesores designados por el Jefe del Departamento Académico correspondiente</w:t>
      </w:r>
      <w:r w:rsidRPr="002F48BA">
        <w:rPr>
          <w:rFonts w:cs="Arial"/>
          <w:szCs w:val="22"/>
        </w:rPr>
        <w:t>, y determinarán en forma conjunta el número de sesiones en que se realizará el examen.</w:t>
      </w:r>
    </w:p>
    <w:p w:rsidR="00081B34" w:rsidRPr="002F48BA" w:rsidRDefault="00081B34" w:rsidP="00081B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2F48BA">
        <w:rPr>
          <w:rFonts w:cs="Arial"/>
          <w:b/>
          <w:szCs w:val="22"/>
          <w:highlight w:val="yellow"/>
        </w:rPr>
        <w:t>Un examen especial se podrá presentar, en el período programado dentro del ciclo escolar siguiente a cuando se incurrió en esa situación</w:t>
      </w:r>
      <w:r w:rsidRPr="002F48BA">
        <w:rPr>
          <w:rFonts w:cs="Arial"/>
          <w:szCs w:val="22"/>
        </w:rPr>
        <w:t>.</w:t>
      </w:r>
    </w:p>
    <w:p w:rsidR="00081B34" w:rsidRDefault="00081B34" w:rsidP="00081B34">
      <w:pPr>
        <w:pStyle w:val="Prrafodelista"/>
        <w:rPr>
          <w:rFonts w:cs="Arial"/>
          <w:szCs w:val="22"/>
        </w:rPr>
      </w:pPr>
    </w:p>
    <w:p w:rsidR="00081B34" w:rsidRDefault="00081B34" w:rsidP="00081B34">
      <w:pPr>
        <w:pStyle w:val="Prrafodelista"/>
        <w:rPr>
          <w:rFonts w:cs="Arial"/>
          <w:szCs w:val="22"/>
        </w:rPr>
      </w:pPr>
    </w:p>
    <w:p w:rsidR="00081B34" w:rsidRDefault="00081B34" w:rsidP="00081B34">
      <w:pPr>
        <w:pStyle w:val="Prrafodelista"/>
        <w:rPr>
          <w:rFonts w:cs="Arial"/>
          <w:szCs w:val="22"/>
        </w:rPr>
      </w:pPr>
    </w:p>
    <w:p w:rsidR="00081B34" w:rsidRDefault="00081B34" w:rsidP="00081B34">
      <w:pPr>
        <w:autoSpaceDE w:val="0"/>
        <w:autoSpaceDN w:val="0"/>
        <w:adjustRightInd w:val="0"/>
        <w:ind w:left="709"/>
        <w:rPr>
          <w:rFonts w:cs="Arial"/>
          <w:szCs w:val="22"/>
        </w:rPr>
      </w:pPr>
      <w:r w:rsidRPr="001A2086">
        <w:rPr>
          <w:rFonts w:cs="Arial"/>
          <w:b/>
          <w:szCs w:val="22"/>
        </w:rPr>
        <w:t xml:space="preserve">Deberá solicitar el </w:t>
      </w:r>
      <w:r w:rsidRPr="001A2086">
        <w:rPr>
          <w:rFonts w:cs="Arial"/>
          <w:b/>
          <w:bCs/>
          <w:szCs w:val="22"/>
          <w:highlight w:val="yellow"/>
        </w:rPr>
        <w:t>examen global</w:t>
      </w:r>
      <w:r w:rsidRPr="001A2086">
        <w:rPr>
          <w:rFonts w:cs="Arial"/>
          <w:b/>
          <w:bCs/>
          <w:szCs w:val="22"/>
        </w:rPr>
        <w:t xml:space="preserve"> </w:t>
      </w:r>
      <w:r w:rsidRPr="001A2086">
        <w:rPr>
          <w:rFonts w:cs="Arial"/>
          <w:b/>
          <w:szCs w:val="22"/>
        </w:rPr>
        <w:t>al Departamento de Servicios Escolares</w:t>
      </w:r>
      <w:r w:rsidRPr="001A2086">
        <w:rPr>
          <w:rFonts w:cs="Arial"/>
          <w:szCs w:val="22"/>
        </w:rPr>
        <w:t xml:space="preserve"> quien </w:t>
      </w:r>
      <w:r w:rsidRPr="001A2086">
        <w:rPr>
          <w:rFonts w:cs="Arial"/>
          <w:b/>
          <w:szCs w:val="22"/>
          <w:u w:val="single"/>
        </w:rPr>
        <w:t xml:space="preserve">autorizará previo acuerdo </w:t>
      </w:r>
      <w:r w:rsidRPr="001A2086">
        <w:rPr>
          <w:rFonts w:cs="Arial"/>
          <w:b/>
          <w:szCs w:val="22"/>
        </w:rPr>
        <w:t>con la División de Estudios Profesionales</w:t>
      </w:r>
      <w:r w:rsidRPr="001A2086">
        <w:rPr>
          <w:rFonts w:cs="Arial"/>
          <w:szCs w:val="22"/>
        </w:rPr>
        <w:t xml:space="preserve">, </w:t>
      </w:r>
      <w:r w:rsidRPr="001A2086">
        <w:rPr>
          <w:rFonts w:cs="Arial"/>
          <w:b/>
          <w:szCs w:val="22"/>
          <w:highlight w:val="yellow"/>
        </w:rPr>
        <w:t>si procede</w:t>
      </w:r>
      <w:r w:rsidRPr="001A2086">
        <w:rPr>
          <w:rFonts w:cs="Arial"/>
          <w:szCs w:val="22"/>
        </w:rPr>
        <w:t>.</w:t>
      </w:r>
    </w:p>
    <w:p w:rsidR="00081B34" w:rsidRPr="008774C2" w:rsidRDefault="00081B34" w:rsidP="00081B34">
      <w:pPr>
        <w:autoSpaceDE w:val="0"/>
        <w:autoSpaceDN w:val="0"/>
        <w:adjustRightInd w:val="0"/>
        <w:spacing w:after="120"/>
        <w:ind w:left="709"/>
        <w:jc w:val="both"/>
        <w:rPr>
          <w:rFonts w:cs="Arial"/>
          <w:szCs w:val="22"/>
        </w:rPr>
      </w:pPr>
    </w:p>
    <w:p w:rsidR="00081B34" w:rsidRPr="008774C2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 xml:space="preserve">El </w:t>
      </w:r>
      <w:r w:rsidRPr="008774C2">
        <w:rPr>
          <w:rFonts w:cs="Arial"/>
          <w:b/>
          <w:caps/>
          <w:szCs w:val="22"/>
          <w:highlight w:val="yellow"/>
        </w:rPr>
        <w:t xml:space="preserve">examen  </w:t>
      </w:r>
      <w:r w:rsidRPr="00081B34">
        <w:rPr>
          <w:rFonts w:cs="Arial"/>
          <w:b/>
          <w:caps/>
          <w:szCs w:val="22"/>
          <w:highlight w:val="yellow"/>
        </w:rPr>
        <w:t>global</w:t>
      </w:r>
      <w:r w:rsidRPr="00081B34">
        <w:rPr>
          <w:rFonts w:cs="Arial"/>
          <w:b/>
          <w:szCs w:val="22"/>
          <w:highlight w:val="yellow"/>
        </w:rPr>
        <w:t xml:space="preserve"> </w:t>
      </w:r>
      <w:r w:rsidRPr="00081B34">
        <w:rPr>
          <w:rFonts w:cs="Arial"/>
          <w:szCs w:val="22"/>
          <w:highlight w:val="yellow"/>
        </w:rPr>
        <w:t>procede</w:t>
      </w:r>
      <w:r w:rsidRPr="008774C2">
        <w:rPr>
          <w:rFonts w:cs="Arial"/>
          <w:szCs w:val="22"/>
        </w:rPr>
        <w:t xml:space="preserve"> en los siguientes casos:</w:t>
      </w:r>
    </w:p>
    <w:p w:rsidR="00081B34" w:rsidRPr="008774C2" w:rsidRDefault="00081B34" w:rsidP="00081B34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120"/>
        <w:ind w:left="1701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 xml:space="preserve">El examen global procede </w:t>
      </w:r>
      <w:r w:rsidRPr="008774C2">
        <w:rPr>
          <w:rFonts w:cs="Arial"/>
          <w:b/>
          <w:szCs w:val="22"/>
          <w:highlight w:val="yellow"/>
        </w:rPr>
        <w:t>para el estudiante autodidacta</w:t>
      </w:r>
      <w:r w:rsidRPr="008774C2">
        <w:rPr>
          <w:rFonts w:cs="Arial"/>
          <w:szCs w:val="22"/>
          <w:highlight w:val="yellow"/>
        </w:rPr>
        <w:t xml:space="preserve"> </w:t>
      </w:r>
      <w:r w:rsidRPr="008774C2">
        <w:rPr>
          <w:rFonts w:cs="Arial"/>
          <w:szCs w:val="22"/>
        </w:rPr>
        <w:t>(</w:t>
      </w:r>
      <w:proofErr w:type="spellStart"/>
      <w:r w:rsidRPr="008774C2">
        <w:rPr>
          <w:rFonts w:cs="Arial"/>
          <w:szCs w:val="22"/>
        </w:rPr>
        <w:t>autoconducción</w:t>
      </w:r>
      <w:proofErr w:type="spellEnd"/>
      <w:r w:rsidRPr="008774C2">
        <w:rPr>
          <w:rFonts w:cs="Arial"/>
          <w:szCs w:val="22"/>
        </w:rPr>
        <w:t xml:space="preserve"> del aprendizaje) </w:t>
      </w:r>
      <w:r w:rsidRPr="008774C2">
        <w:rPr>
          <w:rFonts w:cs="Arial"/>
          <w:b/>
          <w:szCs w:val="22"/>
          <w:highlight w:val="yellow"/>
        </w:rPr>
        <w:t>que sin haber cursado la asignatura lo solicite</w:t>
      </w:r>
      <w:r w:rsidRPr="008774C2">
        <w:rPr>
          <w:rFonts w:cs="Arial"/>
          <w:szCs w:val="22"/>
          <w:highlight w:val="yellow"/>
        </w:rPr>
        <w:t xml:space="preserve"> </w:t>
      </w:r>
      <w:r w:rsidRPr="008774C2">
        <w:rPr>
          <w:rFonts w:cs="Arial"/>
          <w:szCs w:val="22"/>
        </w:rPr>
        <w:t>y cubra con los prerrequisitos académicos establecidos.</w:t>
      </w:r>
    </w:p>
    <w:p w:rsidR="00081B34" w:rsidRDefault="00081B34" w:rsidP="00081B34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120"/>
        <w:ind w:left="1701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 xml:space="preserve">Se </w:t>
      </w:r>
      <w:r w:rsidRPr="008774C2">
        <w:rPr>
          <w:rFonts w:cs="Arial"/>
          <w:b/>
          <w:szCs w:val="22"/>
        </w:rPr>
        <w:t xml:space="preserve">podrá presentar examen global </w:t>
      </w:r>
      <w:r w:rsidRPr="008774C2">
        <w:rPr>
          <w:rFonts w:cs="Arial"/>
          <w:b/>
          <w:szCs w:val="22"/>
          <w:highlight w:val="yellow"/>
        </w:rPr>
        <w:t xml:space="preserve">de una asignatura no acreditada, </w:t>
      </w:r>
      <w:r w:rsidRPr="008774C2">
        <w:rPr>
          <w:rFonts w:cs="Arial"/>
          <w:b/>
          <w:szCs w:val="22"/>
        </w:rPr>
        <w:t>hasta el siguiente periodo escolar</w:t>
      </w:r>
      <w:r w:rsidRPr="008774C2">
        <w:rPr>
          <w:rFonts w:cs="Arial"/>
          <w:szCs w:val="22"/>
        </w:rPr>
        <w:t xml:space="preserve">. </w:t>
      </w:r>
    </w:p>
    <w:p w:rsidR="00081B34" w:rsidRPr="008774C2" w:rsidRDefault="00081B34" w:rsidP="00081B34">
      <w:pPr>
        <w:pStyle w:val="Prrafodelista"/>
        <w:autoSpaceDE w:val="0"/>
        <w:autoSpaceDN w:val="0"/>
        <w:adjustRightInd w:val="0"/>
        <w:spacing w:after="120"/>
        <w:ind w:left="1701"/>
        <w:jc w:val="both"/>
        <w:rPr>
          <w:rFonts w:cs="Arial"/>
          <w:szCs w:val="22"/>
        </w:rPr>
      </w:pPr>
    </w:p>
    <w:p w:rsidR="00081B34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 xml:space="preserve">Una </w:t>
      </w:r>
      <w:r w:rsidRPr="00F13B13">
        <w:rPr>
          <w:rFonts w:cs="Arial"/>
          <w:b/>
          <w:szCs w:val="22"/>
        </w:rPr>
        <w:t xml:space="preserve">asignatura </w:t>
      </w:r>
      <w:r w:rsidRPr="00F13B13">
        <w:rPr>
          <w:rFonts w:cs="Arial"/>
          <w:b/>
          <w:szCs w:val="22"/>
          <w:u w:val="single"/>
        </w:rPr>
        <w:t>no acreditada</w:t>
      </w:r>
      <w:r w:rsidRPr="0000405D">
        <w:rPr>
          <w:rFonts w:cs="Arial"/>
          <w:b/>
          <w:szCs w:val="22"/>
        </w:rPr>
        <w:t xml:space="preserve"> en examen global</w:t>
      </w:r>
      <w:r w:rsidRPr="008774C2">
        <w:rPr>
          <w:rFonts w:cs="Arial"/>
          <w:szCs w:val="22"/>
        </w:rPr>
        <w:t xml:space="preserve">, </w:t>
      </w:r>
      <w:r w:rsidRPr="0000405D">
        <w:rPr>
          <w:rFonts w:cs="Arial"/>
          <w:b/>
          <w:szCs w:val="22"/>
          <w:highlight w:val="yellow"/>
        </w:rPr>
        <w:t>se podrá cursar en verano siempre y cuando se oferte</w:t>
      </w:r>
      <w:r w:rsidRPr="0000405D">
        <w:rPr>
          <w:rFonts w:cs="Arial"/>
          <w:b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081B34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8774C2">
        <w:rPr>
          <w:rFonts w:cs="Arial"/>
          <w:szCs w:val="22"/>
        </w:rPr>
        <w:t>Para presentar un examen global, se deberá cubrir la aportación monetaria respectiva.</w:t>
      </w:r>
    </w:p>
    <w:p w:rsidR="00081B34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C5426D">
        <w:rPr>
          <w:rFonts w:cs="Arial"/>
          <w:szCs w:val="22"/>
        </w:rPr>
        <w:t>El examen global será coordinado por el Jefe de la División de Estudios Profesionales, conjuntamente</w:t>
      </w:r>
      <w:r>
        <w:rPr>
          <w:rFonts w:cs="Arial"/>
          <w:szCs w:val="22"/>
        </w:rPr>
        <w:t xml:space="preserve"> </w:t>
      </w:r>
      <w:r w:rsidRPr="00C5426D">
        <w:rPr>
          <w:rFonts w:cs="Arial"/>
          <w:szCs w:val="22"/>
        </w:rPr>
        <w:t>con el Jefe del Departamento Académico correspondiente en las fechas programadas.</w:t>
      </w:r>
    </w:p>
    <w:p w:rsidR="00081B34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C5426D">
        <w:rPr>
          <w:rFonts w:cs="Arial"/>
          <w:szCs w:val="22"/>
          <w:highlight w:val="yellow"/>
        </w:rPr>
        <w:lastRenderedPageBreak/>
        <w:t>El examen global será elaborado, aplicado y calificado invariablemente por una comisión de tres profesores designados por el Jefe del Departamento Académico correspondiente</w:t>
      </w:r>
      <w:r w:rsidRPr="00C5426D">
        <w:rPr>
          <w:rFonts w:cs="Arial"/>
          <w:szCs w:val="22"/>
        </w:rPr>
        <w:t>, y determinarán en</w:t>
      </w:r>
      <w:r>
        <w:rPr>
          <w:rFonts w:cs="Arial"/>
          <w:szCs w:val="22"/>
        </w:rPr>
        <w:t xml:space="preserve"> </w:t>
      </w:r>
      <w:r w:rsidRPr="00C5426D">
        <w:rPr>
          <w:rFonts w:cs="Arial"/>
          <w:szCs w:val="22"/>
        </w:rPr>
        <w:t>forma conjunta el número de sesiones en que se realizará el examen.</w:t>
      </w:r>
    </w:p>
    <w:p w:rsidR="00081B34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C5426D">
        <w:rPr>
          <w:rFonts w:cs="Arial"/>
          <w:szCs w:val="22"/>
          <w:highlight w:val="yellow"/>
        </w:rPr>
        <w:t xml:space="preserve">Si </w:t>
      </w:r>
      <w:r w:rsidRPr="00C5426D">
        <w:rPr>
          <w:rFonts w:cs="Arial"/>
          <w:b/>
          <w:szCs w:val="22"/>
          <w:highlight w:val="yellow"/>
        </w:rPr>
        <w:t>no se acredita la asignatura en el primer examen global</w:t>
      </w:r>
      <w:r w:rsidRPr="00C5426D">
        <w:rPr>
          <w:rFonts w:cs="Arial"/>
          <w:szCs w:val="22"/>
          <w:highlight w:val="yellow"/>
        </w:rPr>
        <w:t xml:space="preserve"> deberá cursar la asignatura </w:t>
      </w:r>
      <w:r w:rsidRPr="00C5426D">
        <w:rPr>
          <w:rFonts w:cs="Arial"/>
          <w:b/>
          <w:szCs w:val="22"/>
          <w:highlight w:val="yellow"/>
        </w:rPr>
        <w:t>considerándose como curso de repetición</w:t>
      </w:r>
      <w:r w:rsidRPr="00C5426D">
        <w:rPr>
          <w:rFonts w:cs="Arial"/>
          <w:szCs w:val="22"/>
        </w:rPr>
        <w:t>.</w:t>
      </w:r>
    </w:p>
    <w:p w:rsidR="00081B34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C5426D">
        <w:rPr>
          <w:rFonts w:cs="Arial"/>
          <w:szCs w:val="22"/>
        </w:rPr>
        <w:t xml:space="preserve">En el examen global </w:t>
      </w:r>
      <w:r w:rsidRPr="00C5426D">
        <w:rPr>
          <w:rFonts w:cs="Arial"/>
          <w:b/>
          <w:szCs w:val="22"/>
          <w:highlight w:val="yellow"/>
        </w:rPr>
        <w:t>se deberá presentar el 100% de las unidades de aprendizaje</w:t>
      </w:r>
      <w:r w:rsidRPr="00C5426D">
        <w:rPr>
          <w:rFonts w:cs="Arial"/>
          <w:szCs w:val="22"/>
          <w:highlight w:val="yellow"/>
        </w:rPr>
        <w:t xml:space="preserve"> </w:t>
      </w:r>
      <w:r w:rsidRPr="00C5426D">
        <w:rPr>
          <w:rFonts w:cs="Arial"/>
          <w:szCs w:val="22"/>
        </w:rPr>
        <w:t>del programa de</w:t>
      </w:r>
      <w:r>
        <w:rPr>
          <w:rFonts w:cs="Arial"/>
          <w:szCs w:val="22"/>
        </w:rPr>
        <w:t xml:space="preserve"> </w:t>
      </w:r>
      <w:r w:rsidRPr="00C5426D">
        <w:rPr>
          <w:rFonts w:cs="Arial"/>
          <w:szCs w:val="22"/>
        </w:rPr>
        <w:t xml:space="preserve">estudios de la asignatura respectiva </w:t>
      </w:r>
      <w:r w:rsidRPr="00C5426D">
        <w:rPr>
          <w:rFonts w:cs="Arial"/>
          <w:b/>
          <w:szCs w:val="22"/>
          <w:highlight w:val="yellow"/>
        </w:rPr>
        <w:t>y se deberá acreditar la totalidad de las unidades</w:t>
      </w:r>
      <w:r w:rsidRPr="00C5426D">
        <w:rPr>
          <w:rFonts w:cs="Arial"/>
          <w:szCs w:val="22"/>
          <w:highlight w:val="yellow"/>
        </w:rPr>
        <w:t xml:space="preserve"> </w:t>
      </w:r>
      <w:r w:rsidRPr="00C5426D">
        <w:rPr>
          <w:rFonts w:cs="Arial"/>
          <w:szCs w:val="22"/>
        </w:rPr>
        <w:t>de aprendizaje.</w:t>
      </w:r>
    </w:p>
    <w:p w:rsidR="00081B34" w:rsidRPr="00C5426D" w:rsidRDefault="00081B34" w:rsidP="00081B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cs="Arial"/>
          <w:szCs w:val="22"/>
        </w:rPr>
      </w:pPr>
      <w:r w:rsidRPr="00C5426D">
        <w:rPr>
          <w:rFonts w:cs="Arial"/>
          <w:szCs w:val="22"/>
          <w:highlight w:val="yellow"/>
        </w:rPr>
        <w:t xml:space="preserve">Se podrán presentar </w:t>
      </w:r>
      <w:r w:rsidRPr="00C5426D">
        <w:rPr>
          <w:rFonts w:cs="Arial"/>
          <w:b/>
          <w:szCs w:val="22"/>
          <w:highlight w:val="yellow"/>
        </w:rPr>
        <w:t xml:space="preserve">hasta dos exámenes globales </w:t>
      </w:r>
      <w:r w:rsidRPr="00C5426D">
        <w:rPr>
          <w:rFonts w:cs="Arial"/>
          <w:szCs w:val="22"/>
          <w:highlight w:val="yellow"/>
        </w:rPr>
        <w:t xml:space="preserve">en asignaturas diferentes por periodo, </w:t>
      </w:r>
      <w:r w:rsidRPr="00C5426D">
        <w:rPr>
          <w:rFonts w:cs="Arial"/>
          <w:b/>
          <w:szCs w:val="22"/>
          <w:highlight w:val="yellow"/>
        </w:rPr>
        <w:t>respetando la seriación de las asignaturas</w:t>
      </w:r>
      <w:r w:rsidRPr="00C5426D">
        <w:rPr>
          <w:rFonts w:cs="Arial"/>
          <w:szCs w:val="22"/>
        </w:rPr>
        <w:t>.</w:t>
      </w:r>
    </w:p>
    <w:p w:rsidR="00081B34" w:rsidRPr="008774C2" w:rsidRDefault="00081B34" w:rsidP="00081B34">
      <w:pPr>
        <w:pStyle w:val="Prrafodelista"/>
        <w:rPr>
          <w:rFonts w:cs="Arial"/>
          <w:szCs w:val="22"/>
        </w:rPr>
      </w:pPr>
    </w:p>
    <w:p w:rsidR="008723A8" w:rsidRDefault="008723A8"/>
    <w:sectPr w:rsidR="008723A8" w:rsidSect="00081B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DB1"/>
    <w:multiLevelType w:val="hybridMultilevel"/>
    <w:tmpl w:val="11D43018"/>
    <w:lvl w:ilvl="0" w:tplc="E81C1210">
      <w:start w:val="3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1A00"/>
    <w:multiLevelType w:val="hybridMultilevel"/>
    <w:tmpl w:val="5F0CB7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06693"/>
    <w:multiLevelType w:val="hybridMultilevel"/>
    <w:tmpl w:val="D77C34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87AC7"/>
    <w:multiLevelType w:val="multilevel"/>
    <w:tmpl w:val="DDAA52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7E80422"/>
    <w:multiLevelType w:val="hybridMultilevel"/>
    <w:tmpl w:val="74880EDA"/>
    <w:lvl w:ilvl="0" w:tplc="9DC283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55934"/>
    <w:multiLevelType w:val="hybridMultilevel"/>
    <w:tmpl w:val="F3B4EC6E"/>
    <w:lvl w:ilvl="0" w:tplc="9DC283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B34"/>
    <w:rsid w:val="00081B34"/>
    <w:rsid w:val="000A0EEC"/>
    <w:rsid w:val="001E7E4B"/>
    <w:rsid w:val="008723A8"/>
    <w:rsid w:val="008D165D"/>
    <w:rsid w:val="0098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3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2</cp:revision>
  <dcterms:created xsi:type="dcterms:W3CDTF">2010-07-14T22:41:00Z</dcterms:created>
  <dcterms:modified xsi:type="dcterms:W3CDTF">2010-07-14T22:43:00Z</dcterms:modified>
</cp:coreProperties>
</file>